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AFC40" w14:textId="4D3BFCB4" w:rsidR="009D4F5F" w:rsidRPr="009648D2" w:rsidRDefault="003C6B53" w:rsidP="009D4F5F">
      <w:pPr>
        <w:widowControl w:val="0"/>
        <w:autoSpaceDE w:val="0"/>
        <w:autoSpaceDN w:val="0"/>
        <w:adjustRightInd w:val="0"/>
        <w:jc w:val="center"/>
        <w:rPr>
          <w:rFonts w:asciiTheme="minorHAnsi" w:hAnsiTheme="minorHAnsi" w:cs="Calibri"/>
          <w:sz w:val="22"/>
          <w:szCs w:val="22"/>
          <w:lang w:bidi="en-US"/>
        </w:rPr>
      </w:pPr>
      <w:r w:rsidRPr="009648D2">
        <w:rPr>
          <w:rFonts w:asciiTheme="minorHAnsi" w:hAnsiTheme="minorHAnsi" w:cs="Calibri"/>
          <w:b/>
          <w:bCs/>
          <w:sz w:val="22"/>
          <w:szCs w:val="22"/>
          <w:lang w:bidi="en-US"/>
        </w:rPr>
        <w:t>Research</w:t>
      </w:r>
      <w:r w:rsidR="00470372" w:rsidRPr="009648D2">
        <w:rPr>
          <w:sz w:val="22"/>
        </w:rPr>
        <w:t xml:space="preserve"> </w:t>
      </w:r>
      <w:r w:rsidR="00470372" w:rsidRPr="009648D2">
        <w:rPr>
          <w:rFonts w:asciiTheme="minorHAnsi" w:hAnsiTheme="minorHAnsi" w:cs="Calibri"/>
          <w:b/>
          <w:bCs/>
          <w:sz w:val="22"/>
          <w:szCs w:val="22"/>
          <w:lang w:bidi="en-US"/>
        </w:rPr>
        <w:t xml:space="preserve">Assistant </w:t>
      </w:r>
      <w:r w:rsidRPr="009648D2">
        <w:rPr>
          <w:rFonts w:asciiTheme="minorHAnsi" w:hAnsiTheme="minorHAnsi" w:cs="Calibri"/>
          <w:b/>
          <w:bCs/>
          <w:sz w:val="22"/>
          <w:szCs w:val="22"/>
          <w:lang w:bidi="en-US"/>
        </w:rPr>
        <w:t>Professor</w:t>
      </w:r>
      <w:r w:rsidR="009D4F5F" w:rsidRPr="009648D2">
        <w:rPr>
          <w:rFonts w:asciiTheme="minorHAnsi" w:hAnsiTheme="minorHAnsi" w:cs="Calibri"/>
          <w:b/>
          <w:bCs/>
          <w:sz w:val="22"/>
          <w:szCs w:val="22"/>
          <w:lang w:bidi="en-US"/>
        </w:rPr>
        <w:t xml:space="preserve"> in Measurement, Methodology, Analysis and Policy</w:t>
      </w:r>
    </w:p>
    <w:p w14:paraId="40BC18AA" w14:textId="77777777" w:rsidR="009D4F5F" w:rsidRPr="009D4F5F" w:rsidRDefault="009D4F5F" w:rsidP="009D4F5F">
      <w:pPr>
        <w:widowControl w:val="0"/>
        <w:autoSpaceDE w:val="0"/>
        <w:autoSpaceDN w:val="0"/>
        <w:adjustRightInd w:val="0"/>
        <w:jc w:val="center"/>
        <w:rPr>
          <w:rFonts w:asciiTheme="minorHAnsi" w:hAnsiTheme="minorHAnsi" w:cs="Calibri"/>
          <w:sz w:val="22"/>
          <w:szCs w:val="22"/>
          <w:lang w:bidi="en-US"/>
        </w:rPr>
      </w:pPr>
      <w:r w:rsidRPr="009D4F5F">
        <w:rPr>
          <w:rFonts w:asciiTheme="minorHAnsi" w:hAnsiTheme="minorHAnsi" w:cs="Calibri"/>
          <w:bCs/>
          <w:sz w:val="22"/>
          <w:szCs w:val="22"/>
          <w:lang w:bidi="en-US"/>
        </w:rPr>
        <w:t>Texas Tech University College of Education and IMMAP</w:t>
      </w:r>
    </w:p>
    <w:p w14:paraId="0B0AFD84" w14:textId="77777777" w:rsidR="009D4F5F" w:rsidRPr="009648D2" w:rsidRDefault="009D4F5F" w:rsidP="009D4F5F">
      <w:pPr>
        <w:widowControl w:val="0"/>
        <w:autoSpaceDE w:val="0"/>
        <w:autoSpaceDN w:val="0"/>
        <w:adjustRightInd w:val="0"/>
        <w:rPr>
          <w:rFonts w:asciiTheme="minorHAnsi" w:hAnsiTheme="minorHAnsi" w:cs="Calibri"/>
          <w:sz w:val="16"/>
          <w:szCs w:val="22"/>
          <w:lang w:bidi="en-US"/>
        </w:rPr>
      </w:pPr>
    </w:p>
    <w:p w14:paraId="463B59D9" w14:textId="32F9D15C" w:rsidR="003B54C1" w:rsidRPr="0077494B" w:rsidRDefault="009D4F5F" w:rsidP="009D4F5F">
      <w:pPr>
        <w:widowControl w:val="0"/>
        <w:autoSpaceDE w:val="0"/>
        <w:autoSpaceDN w:val="0"/>
        <w:adjustRightInd w:val="0"/>
        <w:rPr>
          <w:rFonts w:asciiTheme="minorHAnsi" w:hAnsiTheme="minorHAnsi" w:cs="Calibri"/>
          <w:sz w:val="22"/>
          <w:szCs w:val="22"/>
          <w:lang w:bidi="en-US"/>
        </w:rPr>
      </w:pPr>
      <w:r w:rsidRPr="009D4F5F">
        <w:rPr>
          <w:rFonts w:asciiTheme="minorHAnsi" w:hAnsiTheme="minorHAnsi" w:cs="Calibri"/>
          <w:b/>
          <w:bCs/>
          <w:sz w:val="22"/>
          <w:szCs w:val="22"/>
          <w:lang w:bidi="en-US"/>
        </w:rPr>
        <w:t xml:space="preserve">Texas Tech University College of Education </w:t>
      </w:r>
      <w:r w:rsidRPr="009D4F5F">
        <w:rPr>
          <w:rFonts w:asciiTheme="minorHAnsi" w:hAnsiTheme="minorHAnsi" w:cs="Calibri"/>
          <w:bCs/>
          <w:sz w:val="22"/>
          <w:szCs w:val="22"/>
          <w:lang w:bidi="en-US"/>
        </w:rPr>
        <w:t xml:space="preserve">and </w:t>
      </w:r>
      <w:r w:rsidRPr="009D4F5F">
        <w:rPr>
          <w:rFonts w:asciiTheme="minorHAnsi" w:hAnsiTheme="minorHAnsi" w:cs="Calibri"/>
          <w:b/>
          <w:bCs/>
          <w:sz w:val="22"/>
          <w:szCs w:val="22"/>
          <w:lang w:bidi="en-US"/>
        </w:rPr>
        <w:t>Institute for Measurement, Methodology, Analysis and Policy (</w:t>
      </w:r>
      <w:hyperlink r:id="rId8" w:history="1">
        <w:r w:rsidRPr="009D4F5F">
          <w:rPr>
            <w:rFonts w:asciiTheme="minorHAnsi" w:hAnsiTheme="minorHAnsi" w:cs="Calibri"/>
            <w:b/>
            <w:bCs/>
            <w:sz w:val="22"/>
            <w:szCs w:val="22"/>
            <w:lang w:bidi="en-US"/>
          </w:rPr>
          <w:t>IMMAP</w:t>
        </w:r>
      </w:hyperlink>
      <w:r w:rsidRPr="009D4F5F">
        <w:rPr>
          <w:rFonts w:asciiTheme="minorHAnsi" w:hAnsiTheme="minorHAnsi" w:cs="Calibri"/>
          <w:b/>
          <w:bCs/>
          <w:sz w:val="22"/>
          <w:szCs w:val="22"/>
          <w:lang w:bidi="en-US"/>
        </w:rPr>
        <w:t xml:space="preserve">; see immap.educ.ttu.edu) </w:t>
      </w:r>
      <w:r w:rsidRPr="009D4F5F">
        <w:rPr>
          <w:rFonts w:asciiTheme="minorHAnsi" w:hAnsiTheme="minorHAnsi" w:cs="Calibri"/>
          <w:bCs/>
          <w:sz w:val="22"/>
          <w:szCs w:val="22"/>
          <w:lang w:bidi="en-US"/>
        </w:rPr>
        <w:t>are</w:t>
      </w:r>
      <w:r w:rsidRPr="009D4F5F">
        <w:rPr>
          <w:rFonts w:asciiTheme="minorHAnsi" w:hAnsiTheme="minorHAnsi" w:cs="Calibri"/>
          <w:sz w:val="22"/>
          <w:szCs w:val="22"/>
          <w:lang w:bidi="en-US"/>
        </w:rPr>
        <w:t xml:space="preserve"> inviting applications for </w:t>
      </w:r>
      <w:r w:rsidR="003C6B53">
        <w:rPr>
          <w:rFonts w:asciiTheme="minorHAnsi" w:hAnsiTheme="minorHAnsi" w:cs="Calibri"/>
          <w:sz w:val="22"/>
          <w:szCs w:val="22"/>
          <w:lang w:bidi="en-US"/>
        </w:rPr>
        <w:t>a</w:t>
      </w:r>
      <w:r w:rsidR="003C6B53" w:rsidRPr="003C6B53">
        <w:rPr>
          <w:rFonts w:asciiTheme="minorHAnsi" w:hAnsiTheme="minorHAnsi" w:cs="Calibri"/>
          <w:sz w:val="22"/>
          <w:szCs w:val="22"/>
          <w:lang w:bidi="en-US"/>
        </w:rPr>
        <w:t xml:space="preserve"> </w:t>
      </w:r>
      <w:r w:rsidR="003C6B53" w:rsidRPr="003C6B53">
        <w:rPr>
          <w:rFonts w:asciiTheme="minorHAnsi" w:hAnsiTheme="minorHAnsi" w:cs="Calibri"/>
          <w:bCs/>
          <w:sz w:val="22"/>
          <w:szCs w:val="22"/>
          <w:lang w:bidi="en-US"/>
        </w:rPr>
        <w:t>Research Ass</w:t>
      </w:r>
      <w:r w:rsidR="00470372">
        <w:rPr>
          <w:rFonts w:asciiTheme="minorHAnsi" w:hAnsiTheme="minorHAnsi" w:cs="Calibri"/>
          <w:bCs/>
          <w:sz w:val="22"/>
          <w:szCs w:val="22"/>
          <w:lang w:bidi="en-US"/>
        </w:rPr>
        <w:t>istant</w:t>
      </w:r>
      <w:r w:rsidR="003C6B53" w:rsidRPr="003C6B53">
        <w:rPr>
          <w:rFonts w:asciiTheme="minorHAnsi" w:hAnsiTheme="minorHAnsi" w:cs="Calibri"/>
          <w:bCs/>
          <w:sz w:val="22"/>
          <w:szCs w:val="22"/>
          <w:lang w:bidi="en-US"/>
        </w:rPr>
        <w:t xml:space="preserve"> Professor </w:t>
      </w:r>
      <w:r w:rsidR="003C6B53">
        <w:rPr>
          <w:rFonts w:asciiTheme="minorHAnsi" w:hAnsiTheme="minorHAnsi" w:cs="Calibri"/>
          <w:bCs/>
          <w:sz w:val="22"/>
          <w:szCs w:val="22"/>
          <w:lang w:bidi="en-US"/>
        </w:rPr>
        <w:t xml:space="preserve">position </w:t>
      </w:r>
      <w:r w:rsidRPr="009D4F5F">
        <w:rPr>
          <w:rFonts w:asciiTheme="minorHAnsi" w:hAnsiTheme="minorHAnsi" w:cs="Calibri"/>
          <w:sz w:val="22"/>
          <w:szCs w:val="22"/>
          <w:lang w:bidi="en-US"/>
        </w:rPr>
        <w:t xml:space="preserve">in a multi-year program devoted to </w:t>
      </w:r>
      <w:r w:rsidRPr="009D4F5F">
        <w:rPr>
          <w:rFonts w:asciiTheme="minorHAnsi" w:hAnsiTheme="minorHAnsi" w:cs="Calibri"/>
          <w:b/>
          <w:bCs/>
          <w:sz w:val="22"/>
          <w:szCs w:val="22"/>
          <w:lang w:bidi="en-US"/>
        </w:rPr>
        <w:t>Measurement, Methodology, Analysis and Policy</w:t>
      </w:r>
      <w:r w:rsidRPr="009D4F5F">
        <w:rPr>
          <w:rFonts w:asciiTheme="minorHAnsi" w:hAnsiTheme="minorHAnsi" w:cs="Calibri"/>
          <w:sz w:val="22"/>
          <w:szCs w:val="22"/>
          <w:lang w:bidi="en-US"/>
        </w:rPr>
        <w:t>.</w:t>
      </w:r>
      <w:r w:rsidRPr="009D4F5F">
        <w:rPr>
          <w:rFonts w:asciiTheme="minorHAnsi" w:hAnsiTheme="minorHAnsi" w:cs="Calibri"/>
          <w:b/>
          <w:bCs/>
          <w:sz w:val="22"/>
          <w:szCs w:val="22"/>
          <w:lang w:bidi="en-US"/>
        </w:rPr>
        <w:t xml:space="preserve"> </w:t>
      </w:r>
      <w:r w:rsidRPr="009D4F5F">
        <w:rPr>
          <w:rFonts w:asciiTheme="minorHAnsi" w:hAnsiTheme="minorHAnsi" w:cs="Calibri"/>
          <w:sz w:val="22"/>
          <w:szCs w:val="22"/>
          <w:lang w:bidi="en-US"/>
        </w:rPr>
        <w:t>IMMAP is a methodological think tank that focuses on solving research problems with innovations in research design, assessment methods, and data analytics.</w:t>
      </w:r>
      <w:r w:rsidR="003B54C1">
        <w:rPr>
          <w:rFonts w:asciiTheme="minorHAnsi" w:hAnsiTheme="minorHAnsi" w:cs="Calibri"/>
          <w:sz w:val="22"/>
          <w:szCs w:val="22"/>
          <w:lang w:bidi="en-US"/>
        </w:rPr>
        <w:t xml:space="preserve"> </w:t>
      </w:r>
      <w:r w:rsidR="003B54C1" w:rsidRPr="0077494B">
        <w:rPr>
          <w:rFonts w:asciiTheme="minorHAnsi" w:hAnsiTheme="minorHAnsi"/>
          <w:sz w:val="22"/>
          <w:szCs w:val="22"/>
        </w:rPr>
        <w:t xml:space="preserve">A major function of this position involves taking on a leadership role in providing advanced data analysis services for researchers/clients seeking IMMAP services, including best-practice consultation advice on analysis and design issues with emphasis on longitudinal or multilevel modeling; assessing IMMAP client requirements, and maintaining effective client communications throughout service delivery periods; structuring and tracking center resources to deliver client services, including supervision of undergraduate and graduate students in their conduct of data analyses and consultation with clients/researchers utilizing IMMAP services; as well as conducting statistical analyses using standard programming languages including SAS, SPSS, Stata, </w:t>
      </w:r>
      <w:proofErr w:type="spellStart"/>
      <w:r w:rsidR="003B54C1" w:rsidRPr="0077494B">
        <w:rPr>
          <w:rFonts w:asciiTheme="minorHAnsi" w:hAnsiTheme="minorHAnsi"/>
          <w:sz w:val="22"/>
          <w:szCs w:val="22"/>
        </w:rPr>
        <w:t>Mplus</w:t>
      </w:r>
      <w:proofErr w:type="spellEnd"/>
      <w:r w:rsidR="003B54C1" w:rsidRPr="0077494B">
        <w:rPr>
          <w:rFonts w:asciiTheme="minorHAnsi" w:hAnsiTheme="minorHAnsi"/>
          <w:sz w:val="22"/>
          <w:szCs w:val="22"/>
        </w:rPr>
        <w:t xml:space="preserve">, R, LISREL, BILOG/MULTILOG, and/or </w:t>
      </w:r>
      <w:proofErr w:type="spellStart"/>
      <w:r w:rsidR="003B54C1" w:rsidRPr="0077494B">
        <w:rPr>
          <w:rFonts w:asciiTheme="minorHAnsi" w:hAnsiTheme="minorHAnsi"/>
          <w:sz w:val="22"/>
          <w:szCs w:val="22"/>
        </w:rPr>
        <w:t>WinBUGS</w:t>
      </w:r>
      <w:proofErr w:type="spellEnd"/>
      <w:r w:rsidR="003B54C1" w:rsidRPr="0077494B">
        <w:rPr>
          <w:rFonts w:asciiTheme="minorHAnsi" w:hAnsiTheme="minorHAnsi"/>
          <w:sz w:val="22"/>
          <w:szCs w:val="22"/>
        </w:rPr>
        <w:t xml:space="preserve">. </w:t>
      </w:r>
      <w:r w:rsidR="009648D2" w:rsidRPr="009648D2">
        <w:rPr>
          <w:rFonts w:asciiTheme="minorHAnsi" w:hAnsiTheme="minorHAnsi"/>
          <w:sz w:val="22"/>
          <w:szCs w:val="22"/>
        </w:rPr>
        <w:t>Candidates who have very strong records of scholarship supported by extramural funding and who have the proven capacity or clear potential to bring externally sponsored research to Texas Tech University are encouraged to apply.</w:t>
      </w:r>
    </w:p>
    <w:p w14:paraId="14DD8866" w14:textId="77777777" w:rsidR="003B54C1" w:rsidRPr="009648D2" w:rsidRDefault="003B54C1" w:rsidP="009D4F5F">
      <w:pPr>
        <w:widowControl w:val="0"/>
        <w:autoSpaceDE w:val="0"/>
        <w:autoSpaceDN w:val="0"/>
        <w:adjustRightInd w:val="0"/>
        <w:rPr>
          <w:rFonts w:asciiTheme="minorHAnsi" w:hAnsiTheme="minorHAnsi"/>
          <w:sz w:val="14"/>
          <w:szCs w:val="22"/>
        </w:rPr>
      </w:pPr>
    </w:p>
    <w:p w14:paraId="5B9E8139" w14:textId="3A1BB46C" w:rsidR="001966F5" w:rsidRPr="0077494B" w:rsidRDefault="0077494B" w:rsidP="001966F5">
      <w:pPr>
        <w:widowControl w:val="0"/>
        <w:autoSpaceDE w:val="0"/>
        <w:autoSpaceDN w:val="0"/>
        <w:adjustRightInd w:val="0"/>
        <w:rPr>
          <w:rFonts w:asciiTheme="minorHAnsi" w:hAnsiTheme="minorHAnsi"/>
          <w:sz w:val="22"/>
          <w:szCs w:val="22"/>
        </w:rPr>
      </w:pPr>
      <w:r w:rsidRPr="0077494B">
        <w:rPr>
          <w:rFonts w:asciiTheme="minorHAnsi" w:hAnsiTheme="minorHAnsi"/>
          <w:sz w:val="22"/>
          <w:szCs w:val="22"/>
        </w:rPr>
        <w:t>Other essential functions</w:t>
      </w:r>
      <w:r w:rsidR="00BB4AE1">
        <w:rPr>
          <w:rFonts w:asciiTheme="minorHAnsi" w:hAnsiTheme="minorHAnsi"/>
          <w:sz w:val="22"/>
          <w:szCs w:val="22"/>
        </w:rPr>
        <w:t>: C</w:t>
      </w:r>
      <w:r w:rsidR="001966F5" w:rsidRPr="0077494B">
        <w:rPr>
          <w:rFonts w:asciiTheme="minorHAnsi" w:hAnsiTheme="minorHAnsi"/>
          <w:sz w:val="22"/>
          <w:szCs w:val="22"/>
        </w:rPr>
        <w:t xml:space="preserve">ontributing methods sections to grant proposals through applications of modern research design and sampling techniques and advanced data analyses and methodologies. </w:t>
      </w:r>
      <w:r w:rsidR="00BB4AE1">
        <w:rPr>
          <w:rFonts w:asciiTheme="minorHAnsi" w:hAnsiTheme="minorHAnsi"/>
          <w:sz w:val="22"/>
          <w:szCs w:val="22"/>
        </w:rPr>
        <w:t>A</w:t>
      </w:r>
      <w:r w:rsidR="001966F5" w:rsidRPr="0077494B">
        <w:rPr>
          <w:rFonts w:asciiTheme="minorHAnsi" w:hAnsiTheme="minorHAnsi"/>
          <w:sz w:val="22"/>
          <w:szCs w:val="22"/>
        </w:rPr>
        <w:t xml:space="preserve"> strong supporting role in the center's original research efforts using quantitative, mixed methods, particularly as applied in the social/behavioral sciences in longitudinal contexts. Close collaboration (at the level of co-author) with the research streams of faculty researchers aligned with the center. </w:t>
      </w:r>
      <w:r w:rsidR="00C1796B">
        <w:rPr>
          <w:rFonts w:asciiTheme="minorHAnsi" w:hAnsiTheme="minorHAnsi"/>
          <w:sz w:val="22"/>
          <w:szCs w:val="22"/>
        </w:rPr>
        <w:t>The</w:t>
      </w:r>
      <w:r w:rsidR="00C1796B" w:rsidRPr="00C1796B">
        <w:rPr>
          <w:rFonts w:asciiTheme="minorHAnsi" w:hAnsiTheme="minorHAnsi" w:cs="Calibri"/>
          <w:bCs/>
          <w:sz w:val="22"/>
          <w:szCs w:val="22"/>
          <w:lang w:bidi="en-US"/>
        </w:rPr>
        <w:t xml:space="preserve"> </w:t>
      </w:r>
      <w:r w:rsidR="00C1796B" w:rsidRPr="003C6B53">
        <w:rPr>
          <w:rFonts w:asciiTheme="minorHAnsi" w:hAnsiTheme="minorHAnsi" w:cs="Calibri"/>
          <w:bCs/>
          <w:sz w:val="22"/>
          <w:szCs w:val="22"/>
          <w:lang w:bidi="en-US"/>
        </w:rPr>
        <w:t>Research Ass</w:t>
      </w:r>
      <w:r w:rsidR="00C1796B">
        <w:rPr>
          <w:rFonts w:asciiTheme="minorHAnsi" w:hAnsiTheme="minorHAnsi" w:cs="Calibri"/>
          <w:bCs/>
          <w:sz w:val="22"/>
          <w:szCs w:val="22"/>
          <w:lang w:bidi="en-US"/>
        </w:rPr>
        <w:t>istant</w:t>
      </w:r>
      <w:r w:rsidR="00C1796B" w:rsidRPr="003C6B53">
        <w:rPr>
          <w:rFonts w:asciiTheme="minorHAnsi" w:hAnsiTheme="minorHAnsi" w:cs="Calibri"/>
          <w:bCs/>
          <w:sz w:val="22"/>
          <w:szCs w:val="22"/>
          <w:lang w:bidi="en-US"/>
        </w:rPr>
        <w:t xml:space="preserve"> Professor</w:t>
      </w:r>
      <w:r w:rsidR="00C1796B">
        <w:rPr>
          <w:rFonts w:asciiTheme="minorHAnsi" w:hAnsiTheme="minorHAnsi" w:cs="Calibri"/>
          <w:bCs/>
          <w:sz w:val="22"/>
          <w:szCs w:val="22"/>
          <w:lang w:bidi="en-US"/>
        </w:rPr>
        <w:t xml:space="preserve"> will also be i</w:t>
      </w:r>
      <w:r w:rsidR="001966F5" w:rsidRPr="0077494B">
        <w:rPr>
          <w:rFonts w:asciiTheme="minorHAnsi" w:hAnsiTheme="minorHAnsi"/>
          <w:sz w:val="22"/>
          <w:szCs w:val="22"/>
        </w:rPr>
        <w:t xml:space="preserve">nvolved in the dissemination of research findings in peer-reviewed journals, client reports, as well as writing external grant proposals. </w:t>
      </w:r>
      <w:r w:rsidR="00C1796B">
        <w:rPr>
          <w:rFonts w:asciiTheme="minorHAnsi" w:hAnsiTheme="minorHAnsi"/>
          <w:sz w:val="22"/>
          <w:szCs w:val="22"/>
        </w:rPr>
        <w:t>He/she will have a</w:t>
      </w:r>
      <w:r w:rsidRPr="0077494B">
        <w:rPr>
          <w:rFonts w:asciiTheme="minorHAnsi" w:hAnsiTheme="minorHAnsi"/>
          <w:sz w:val="22"/>
          <w:szCs w:val="22"/>
        </w:rPr>
        <w:t xml:space="preserve"> l</w:t>
      </w:r>
      <w:r w:rsidR="001966F5" w:rsidRPr="0077494B">
        <w:rPr>
          <w:rFonts w:asciiTheme="minorHAnsi" w:hAnsiTheme="minorHAnsi"/>
          <w:sz w:val="22"/>
          <w:szCs w:val="22"/>
        </w:rPr>
        <w:t xml:space="preserve">eadership </w:t>
      </w:r>
      <w:r w:rsidRPr="0077494B">
        <w:rPr>
          <w:rFonts w:asciiTheme="minorHAnsi" w:hAnsiTheme="minorHAnsi"/>
          <w:sz w:val="22"/>
          <w:szCs w:val="22"/>
        </w:rPr>
        <w:t xml:space="preserve">role </w:t>
      </w:r>
      <w:r w:rsidR="001966F5" w:rsidRPr="0077494B">
        <w:rPr>
          <w:rFonts w:asciiTheme="minorHAnsi" w:hAnsiTheme="minorHAnsi"/>
          <w:sz w:val="22"/>
          <w:szCs w:val="22"/>
        </w:rPr>
        <w:t>in ongoing assessment</w:t>
      </w:r>
      <w:r w:rsidRPr="0077494B">
        <w:rPr>
          <w:rFonts w:asciiTheme="minorHAnsi" w:hAnsiTheme="minorHAnsi"/>
          <w:sz w:val="22"/>
          <w:szCs w:val="22"/>
        </w:rPr>
        <w:t>s</w:t>
      </w:r>
      <w:r w:rsidR="001966F5" w:rsidRPr="0077494B">
        <w:rPr>
          <w:rFonts w:asciiTheme="minorHAnsi" w:hAnsiTheme="minorHAnsi"/>
          <w:sz w:val="22"/>
          <w:szCs w:val="22"/>
        </w:rPr>
        <w:t xml:space="preserve"> of the quality of client service delivery and client satisfaction</w:t>
      </w:r>
      <w:r w:rsidRPr="0077494B">
        <w:rPr>
          <w:rFonts w:asciiTheme="minorHAnsi" w:hAnsiTheme="minorHAnsi"/>
          <w:sz w:val="22"/>
          <w:szCs w:val="22"/>
        </w:rPr>
        <w:t xml:space="preserve">, </w:t>
      </w:r>
      <w:r w:rsidR="001966F5" w:rsidRPr="0077494B">
        <w:rPr>
          <w:rFonts w:asciiTheme="minorHAnsi" w:hAnsiTheme="minorHAnsi"/>
          <w:sz w:val="22"/>
          <w:szCs w:val="22"/>
        </w:rPr>
        <w:t xml:space="preserve">archiving of solutions delivered to clients, methods, scripts, and software developed by the center, as well as tutorials and guides developed for center staff. </w:t>
      </w:r>
      <w:r w:rsidR="00C1796B" w:rsidRPr="00C1796B">
        <w:rPr>
          <w:rFonts w:asciiTheme="minorHAnsi" w:hAnsiTheme="minorHAnsi"/>
          <w:sz w:val="22"/>
          <w:szCs w:val="22"/>
        </w:rPr>
        <w:t xml:space="preserve">He/she will </w:t>
      </w:r>
      <w:r w:rsidR="00C1796B">
        <w:rPr>
          <w:rFonts w:asciiTheme="minorHAnsi" w:hAnsiTheme="minorHAnsi"/>
          <w:sz w:val="22"/>
          <w:szCs w:val="22"/>
        </w:rPr>
        <w:t>p</w:t>
      </w:r>
      <w:r w:rsidR="001966F5" w:rsidRPr="0077494B">
        <w:rPr>
          <w:rFonts w:asciiTheme="minorHAnsi" w:hAnsiTheme="minorHAnsi"/>
          <w:sz w:val="22"/>
          <w:szCs w:val="22"/>
        </w:rPr>
        <w:t>articipat</w:t>
      </w:r>
      <w:r w:rsidR="00C1796B">
        <w:rPr>
          <w:rFonts w:asciiTheme="minorHAnsi" w:hAnsiTheme="minorHAnsi"/>
          <w:sz w:val="22"/>
          <w:szCs w:val="22"/>
        </w:rPr>
        <w:t xml:space="preserve">e </w:t>
      </w:r>
      <w:r w:rsidR="001966F5" w:rsidRPr="0077494B">
        <w:rPr>
          <w:rFonts w:asciiTheme="minorHAnsi" w:hAnsiTheme="minorHAnsi"/>
          <w:sz w:val="22"/>
          <w:szCs w:val="22"/>
        </w:rPr>
        <w:t>in educational activities sponsored by IMMAP</w:t>
      </w:r>
      <w:r w:rsidRPr="0077494B">
        <w:rPr>
          <w:rFonts w:asciiTheme="minorHAnsi" w:hAnsiTheme="minorHAnsi"/>
          <w:sz w:val="22"/>
          <w:szCs w:val="22"/>
        </w:rPr>
        <w:t xml:space="preserve"> and the supervision of</w:t>
      </w:r>
      <w:r w:rsidR="001966F5" w:rsidRPr="0077494B">
        <w:rPr>
          <w:rFonts w:asciiTheme="minorHAnsi" w:hAnsiTheme="minorHAnsi"/>
          <w:sz w:val="22"/>
          <w:szCs w:val="22"/>
        </w:rPr>
        <w:t xml:space="preserve"> undergraduate and grad</w:t>
      </w:r>
      <w:r w:rsidR="00D57411">
        <w:rPr>
          <w:rFonts w:asciiTheme="minorHAnsi" w:hAnsiTheme="minorHAnsi"/>
          <w:sz w:val="22"/>
          <w:szCs w:val="22"/>
        </w:rPr>
        <w:t xml:space="preserve">uate student research projects. </w:t>
      </w:r>
      <w:r w:rsidR="009648D2" w:rsidRPr="009648D2">
        <w:rPr>
          <w:rFonts w:asciiTheme="minorHAnsi" w:hAnsiTheme="minorHAnsi"/>
          <w:sz w:val="22"/>
          <w:szCs w:val="22"/>
        </w:rPr>
        <w:t>Service duties include program-building, as well as commitment to extra-curricular activities. Service to the department, college, and university is expected.</w:t>
      </w:r>
    </w:p>
    <w:p w14:paraId="48963D05" w14:textId="77777777" w:rsidR="009D4F5F" w:rsidRPr="009648D2" w:rsidRDefault="009D4F5F" w:rsidP="009D4F5F">
      <w:pPr>
        <w:widowControl w:val="0"/>
        <w:autoSpaceDE w:val="0"/>
        <w:autoSpaceDN w:val="0"/>
        <w:adjustRightInd w:val="0"/>
        <w:rPr>
          <w:rFonts w:asciiTheme="minorHAnsi" w:hAnsiTheme="minorHAnsi" w:cs="Calibri"/>
          <w:sz w:val="14"/>
          <w:szCs w:val="22"/>
          <w:lang w:bidi="en-US"/>
        </w:rPr>
      </w:pPr>
    </w:p>
    <w:p w14:paraId="4F80633E" w14:textId="77777777" w:rsidR="009648D2" w:rsidRDefault="00D57411" w:rsidP="009D4F5F">
      <w:pPr>
        <w:widowControl w:val="0"/>
        <w:autoSpaceDE w:val="0"/>
        <w:autoSpaceDN w:val="0"/>
        <w:adjustRightInd w:val="0"/>
        <w:rPr>
          <w:rFonts w:asciiTheme="minorHAnsi" w:hAnsiTheme="minorHAnsi" w:cs="Calibri"/>
          <w:sz w:val="22"/>
          <w:szCs w:val="22"/>
          <w:lang w:bidi="en-US"/>
        </w:rPr>
      </w:pPr>
      <w:r w:rsidRPr="00D57411">
        <w:rPr>
          <w:rFonts w:asciiTheme="minorHAnsi" w:hAnsiTheme="minorHAnsi" w:cs="Calibri"/>
          <w:sz w:val="22"/>
          <w:szCs w:val="22"/>
          <w:lang w:bidi="en-US"/>
        </w:rPr>
        <w:t xml:space="preserve">Qualifications: Applicants should have a Ph.D. or </w:t>
      </w:r>
      <w:proofErr w:type="spellStart"/>
      <w:r w:rsidRPr="00D57411">
        <w:rPr>
          <w:rFonts w:asciiTheme="minorHAnsi" w:hAnsiTheme="minorHAnsi" w:cs="Calibri"/>
          <w:sz w:val="22"/>
          <w:szCs w:val="22"/>
          <w:lang w:bidi="en-US"/>
        </w:rPr>
        <w:t>Ed.D</w:t>
      </w:r>
      <w:proofErr w:type="spellEnd"/>
      <w:r w:rsidRPr="00D57411">
        <w:rPr>
          <w:rFonts w:asciiTheme="minorHAnsi" w:hAnsiTheme="minorHAnsi" w:cs="Calibri"/>
          <w:sz w:val="22"/>
          <w:szCs w:val="22"/>
          <w:lang w:bidi="en-US"/>
        </w:rPr>
        <w:t xml:space="preserve">. Demonstrated record of peer reviewed publication which has contributed to the discipline or field of study. Applicants must possess </w:t>
      </w:r>
      <w:r>
        <w:rPr>
          <w:rFonts w:asciiTheme="minorHAnsi" w:hAnsiTheme="minorHAnsi" w:cs="Calibri"/>
          <w:sz w:val="22"/>
          <w:szCs w:val="22"/>
          <w:lang w:bidi="en-US"/>
        </w:rPr>
        <w:t>a</w:t>
      </w:r>
      <w:r w:rsidRPr="00D57411">
        <w:rPr>
          <w:rFonts w:asciiTheme="minorHAnsi" w:hAnsiTheme="minorHAnsi" w:cs="Calibri"/>
          <w:sz w:val="22"/>
          <w:szCs w:val="22"/>
          <w:lang w:bidi="en-US"/>
        </w:rPr>
        <w:t xml:space="preserve"> record of professional service appropriate to the discipline</w:t>
      </w:r>
      <w:r>
        <w:rPr>
          <w:rFonts w:asciiTheme="minorHAnsi" w:hAnsiTheme="minorHAnsi" w:cs="Calibri"/>
          <w:sz w:val="22"/>
          <w:szCs w:val="22"/>
          <w:lang w:bidi="en-US"/>
        </w:rPr>
        <w:t xml:space="preserve"> and</w:t>
      </w:r>
      <w:r w:rsidRPr="00D57411">
        <w:rPr>
          <w:rFonts w:asciiTheme="minorHAnsi" w:hAnsiTheme="minorHAnsi" w:cs="Calibri"/>
          <w:sz w:val="22"/>
          <w:szCs w:val="22"/>
          <w:lang w:bidi="en-US"/>
        </w:rPr>
        <w:t xml:space="preserve"> promise of growth in research. Review of applications will begin immediately and continue through summer 2015 or until the positions are filled. The percent of the appointment may vary from 50% to 100%. Start dates are flexible, beginning as early as August, 2015.</w:t>
      </w:r>
      <w:r>
        <w:rPr>
          <w:rFonts w:asciiTheme="minorHAnsi" w:hAnsiTheme="minorHAnsi" w:cs="Calibri"/>
          <w:sz w:val="22"/>
          <w:szCs w:val="22"/>
          <w:lang w:bidi="en-US"/>
        </w:rPr>
        <w:t xml:space="preserve"> </w:t>
      </w:r>
      <w:r w:rsidR="001117DC" w:rsidRPr="007D0FB8">
        <w:rPr>
          <w:rFonts w:asciiTheme="minorHAnsi" w:hAnsiTheme="minorHAnsi"/>
          <w:sz w:val="22"/>
          <w:szCs w:val="22"/>
        </w:rPr>
        <w:t xml:space="preserve">For more information, contact </w:t>
      </w:r>
      <w:r w:rsidR="001117DC">
        <w:rPr>
          <w:rFonts w:asciiTheme="minorHAnsi" w:hAnsiTheme="minorHAnsi"/>
          <w:sz w:val="22"/>
          <w:szCs w:val="22"/>
        </w:rPr>
        <w:t>Matt Woodard</w:t>
      </w:r>
      <w:r w:rsidR="001117DC" w:rsidRPr="009D4F5F">
        <w:rPr>
          <w:rFonts w:asciiTheme="minorHAnsi" w:hAnsiTheme="minorHAnsi" w:cs="Calibri"/>
          <w:sz w:val="22"/>
          <w:szCs w:val="22"/>
          <w:lang w:bidi="en-US"/>
        </w:rPr>
        <w:t xml:space="preserve"> (</w:t>
      </w:r>
      <w:hyperlink r:id="rId9" w:history="1">
        <w:r w:rsidR="001117DC" w:rsidRPr="00A52B66">
          <w:rPr>
            <w:rStyle w:val="Hyperlink"/>
            <w:rFonts w:asciiTheme="minorHAnsi" w:hAnsiTheme="minorHAnsi" w:cs="Calibri"/>
            <w:sz w:val="22"/>
            <w:szCs w:val="22"/>
            <w:lang w:bidi="en-US"/>
          </w:rPr>
          <w:t>matthew.woodard@ttu.edu</w:t>
        </w:r>
      </w:hyperlink>
      <w:r w:rsidR="001117DC">
        <w:rPr>
          <w:rFonts w:asciiTheme="minorHAnsi" w:hAnsiTheme="minorHAnsi"/>
          <w:sz w:val="22"/>
          <w:szCs w:val="22"/>
        </w:rPr>
        <w:t>)</w:t>
      </w:r>
      <w:r w:rsidR="001117DC" w:rsidRPr="007D0FB8">
        <w:rPr>
          <w:rFonts w:asciiTheme="minorHAnsi" w:hAnsiTheme="minorHAnsi" w:cs="Calibri"/>
          <w:sz w:val="22"/>
          <w:szCs w:val="22"/>
          <w:lang w:bidi="en-US"/>
        </w:rPr>
        <w:t>.</w:t>
      </w:r>
      <w:r w:rsidR="00C840A0">
        <w:rPr>
          <w:rFonts w:asciiTheme="minorHAnsi" w:hAnsiTheme="minorHAnsi" w:cs="Calibri"/>
          <w:sz w:val="22"/>
          <w:szCs w:val="22"/>
          <w:lang w:bidi="en-US"/>
        </w:rPr>
        <w:t xml:space="preserve"> </w:t>
      </w:r>
    </w:p>
    <w:p w14:paraId="510026D0" w14:textId="77777777" w:rsidR="009648D2" w:rsidRPr="009648D2" w:rsidRDefault="009648D2" w:rsidP="009D4F5F">
      <w:pPr>
        <w:widowControl w:val="0"/>
        <w:autoSpaceDE w:val="0"/>
        <w:autoSpaceDN w:val="0"/>
        <w:adjustRightInd w:val="0"/>
        <w:rPr>
          <w:rFonts w:asciiTheme="minorHAnsi" w:hAnsiTheme="minorHAnsi" w:cs="Calibri"/>
          <w:sz w:val="14"/>
          <w:szCs w:val="22"/>
          <w:lang w:bidi="en-US"/>
        </w:rPr>
      </w:pPr>
    </w:p>
    <w:p w14:paraId="15EF8461" w14:textId="0B6C337E" w:rsidR="009D4F5F" w:rsidRPr="009D4F5F" w:rsidRDefault="009D4F5F" w:rsidP="009D4F5F">
      <w:pPr>
        <w:widowControl w:val="0"/>
        <w:autoSpaceDE w:val="0"/>
        <w:autoSpaceDN w:val="0"/>
        <w:adjustRightInd w:val="0"/>
        <w:rPr>
          <w:rFonts w:asciiTheme="minorHAnsi" w:hAnsiTheme="minorHAnsi" w:cs="Calibri"/>
          <w:sz w:val="22"/>
          <w:szCs w:val="22"/>
          <w:lang w:bidi="en-US"/>
        </w:rPr>
      </w:pPr>
      <w:r w:rsidRPr="009D4F5F">
        <w:rPr>
          <w:rFonts w:asciiTheme="minorHAnsi" w:hAnsiTheme="minorHAnsi" w:cs="Calibri"/>
          <w:sz w:val="22"/>
          <w:szCs w:val="22"/>
          <w:lang w:bidi="en-US"/>
        </w:rPr>
        <w:t>Salary range is $</w:t>
      </w:r>
      <w:r w:rsidR="009D7C00">
        <w:rPr>
          <w:rFonts w:asciiTheme="minorHAnsi" w:hAnsiTheme="minorHAnsi" w:cs="Calibri"/>
          <w:sz w:val="22"/>
          <w:szCs w:val="22"/>
          <w:lang w:bidi="en-US"/>
        </w:rPr>
        <w:t>90</w:t>
      </w:r>
      <w:r w:rsidRPr="009D4F5F">
        <w:rPr>
          <w:rFonts w:asciiTheme="minorHAnsi" w:hAnsiTheme="minorHAnsi" w:cs="Calibri"/>
          <w:sz w:val="22"/>
          <w:szCs w:val="22"/>
          <w:lang w:bidi="en-US"/>
        </w:rPr>
        <w:t>,000 to $</w:t>
      </w:r>
      <w:r w:rsidR="003B54C1">
        <w:rPr>
          <w:rFonts w:asciiTheme="minorHAnsi" w:hAnsiTheme="minorHAnsi" w:cs="Calibri"/>
          <w:sz w:val="22"/>
          <w:szCs w:val="22"/>
          <w:lang w:bidi="en-US"/>
        </w:rPr>
        <w:t>1</w:t>
      </w:r>
      <w:r w:rsidR="009D7C00">
        <w:rPr>
          <w:rFonts w:asciiTheme="minorHAnsi" w:hAnsiTheme="minorHAnsi" w:cs="Calibri"/>
          <w:sz w:val="22"/>
          <w:szCs w:val="22"/>
          <w:lang w:bidi="en-US"/>
        </w:rPr>
        <w:t>1</w:t>
      </w:r>
      <w:r w:rsidR="003B54C1">
        <w:rPr>
          <w:rFonts w:asciiTheme="minorHAnsi" w:hAnsiTheme="minorHAnsi" w:cs="Calibri"/>
          <w:sz w:val="22"/>
          <w:szCs w:val="22"/>
          <w:lang w:bidi="en-US"/>
        </w:rPr>
        <w:t>0</w:t>
      </w:r>
      <w:r w:rsidRPr="009D4F5F">
        <w:rPr>
          <w:rFonts w:asciiTheme="minorHAnsi" w:hAnsiTheme="minorHAnsi" w:cs="Calibri"/>
          <w:sz w:val="22"/>
          <w:szCs w:val="22"/>
          <w:lang w:bidi="en-US"/>
        </w:rPr>
        <w:t>,000 and is based on experience. Exemplary performance qualifies for salary increases each year and ample funds are available for supplies, travel, and related research needs.</w:t>
      </w:r>
    </w:p>
    <w:p w14:paraId="13923197" w14:textId="77777777" w:rsidR="000E3F6A" w:rsidRPr="009648D2" w:rsidRDefault="000E3F6A" w:rsidP="000E3F6A">
      <w:pPr>
        <w:contextualSpacing/>
        <w:rPr>
          <w:rFonts w:asciiTheme="minorHAnsi" w:hAnsiTheme="minorHAnsi"/>
          <w:sz w:val="14"/>
        </w:rPr>
      </w:pPr>
    </w:p>
    <w:p w14:paraId="772935A9" w14:textId="2B63DDDA" w:rsidR="0077494B" w:rsidRPr="00116376" w:rsidRDefault="0077494B" w:rsidP="0077494B">
      <w:pPr>
        <w:contextualSpacing/>
        <w:rPr>
          <w:rFonts w:asciiTheme="minorHAnsi" w:hAnsiTheme="minorHAnsi"/>
          <w:sz w:val="21"/>
          <w:szCs w:val="21"/>
        </w:rPr>
      </w:pPr>
      <w:r>
        <w:rPr>
          <w:rFonts w:ascii="Calibri" w:hAnsi="Calibri"/>
          <w:sz w:val="21"/>
          <w:szCs w:val="21"/>
        </w:rPr>
        <w:t xml:space="preserve">CTRL + Click the link provided to view the complete </w:t>
      </w:r>
      <w:r w:rsidRPr="006670ED">
        <w:rPr>
          <w:rFonts w:ascii="Calibri" w:hAnsi="Calibri"/>
          <w:sz w:val="21"/>
          <w:szCs w:val="21"/>
        </w:rPr>
        <w:t>job description</w:t>
      </w:r>
      <w:r>
        <w:rPr>
          <w:rFonts w:ascii="Calibri" w:hAnsi="Calibri"/>
          <w:sz w:val="21"/>
          <w:szCs w:val="21"/>
        </w:rPr>
        <w:t>:</w:t>
      </w:r>
      <w:r w:rsidRPr="00116376">
        <w:rPr>
          <w:rFonts w:asciiTheme="minorHAnsi" w:hAnsiTheme="minorHAnsi"/>
          <w:sz w:val="21"/>
          <w:szCs w:val="21"/>
        </w:rPr>
        <w:t xml:space="preserve">  </w:t>
      </w:r>
      <w:hyperlink r:id="rId10" w:history="1">
        <w:r w:rsidRPr="00A5016A">
          <w:rPr>
            <w:rStyle w:val="Hyperlink"/>
            <w:rFonts w:asciiTheme="minorHAnsi" w:hAnsiTheme="minorHAnsi"/>
            <w:sz w:val="21"/>
            <w:szCs w:val="21"/>
          </w:rPr>
          <w:t>Requisition #2760BR</w:t>
        </w:r>
      </w:hyperlink>
      <w:bookmarkStart w:id="0" w:name="_GoBack"/>
      <w:bookmarkEnd w:id="0"/>
      <w:r w:rsidRPr="00116376">
        <w:rPr>
          <w:rFonts w:asciiTheme="minorHAnsi" w:hAnsiTheme="minorHAnsi"/>
          <w:sz w:val="21"/>
          <w:szCs w:val="21"/>
        </w:rPr>
        <w:t xml:space="preserve"> </w:t>
      </w:r>
    </w:p>
    <w:p w14:paraId="365DC93E" w14:textId="2572340F" w:rsidR="00116376" w:rsidRPr="00294DEF" w:rsidRDefault="00116376" w:rsidP="00116376">
      <w:pPr>
        <w:contextualSpacing/>
        <w:rPr>
          <w:rFonts w:ascii="Calibri" w:hAnsi="Calibri"/>
          <w:sz w:val="21"/>
          <w:szCs w:val="21"/>
        </w:rPr>
      </w:pPr>
      <w:r w:rsidRPr="00294DEF">
        <w:rPr>
          <w:rFonts w:ascii="Calibri" w:hAnsi="Calibri"/>
          <w:sz w:val="21"/>
          <w:szCs w:val="21"/>
        </w:rPr>
        <w:t>CTRL</w:t>
      </w:r>
      <w:r w:rsidR="00294DEF">
        <w:rPr>
          <w:rFonts w:ascii="Calibri" w:hAnsi="Calibri"/>
          <w:sz w:val="21"/>
          <w:szCs w:val="21"/>
        </w:rPr>
        <w:t xml:space="preserve"> </w:t>
      </w:r>
      <w:r w:rsidRPr="00294DEF">
        <w:rPr>
          <w:rFonts w:ascii="Calibri" w:hAnsi="Calibri"/>
          <w:sz w:val="21"/>
          <w:szCs w:val="21"/>
        </w:rPr>
        <w:t>+</w:t>
      </w:r>
      <w:r w:rsidR="00294DEF">
        <w:rPr>
          <w:rFonts w:ascii="Calibri" w:hAnsi="Calibri"/>
          <w:sz w:val="21"/>
          <w:szCs w:val="21"/>
        </w:rPr>
        <w:t xml:space="preserve"> C</w:t>
      </w:r>
      <w:r w:rsidRPr="00294DEF">
        <w:rPr>
          <w:rFonts w:ascii="Calibri" w:hAnsi="Calibri"/>
          <w:sz w:val="21"/>
          <w:szCs w:val="21"/>
        </w:rPr>
        <w:t>lick the link provided for complete details on how to apply to this position:</w:t>
      </w:r>
      <w:r w:rsidR="00294DEF">
        <w:rPr>
          <w:rFonts w:ascii="Calibri" w:hAnsi="Calibri"/>
          <w:sz w:val="21"/>
          <w:szCs w:val="21"/>
        </w:rPr>
        <w:t xml:space="preserve"> </w:t>
      </w:r>
      <w:hyperlink r:id="rId11" w:history="1">
        <w:r w:rsidR="009B0645" w:rsidRPr="00A52B66">
          <w:rPr>
            <w:rStyle w:val="Hyperlink"/>
            <w:rFonts w:ascii="Calibri" w:hAnsi="Calibri"/>
            <w:sz w:val="21"/>
            <w:szCs w:val="21"/>
          </w:rPr>
          <w:t>www.texastech.edu/careers/</w:t>
        </w:r>
      </w:hyperlink>
    </w:p>
    <w:p w14:paraId="62191458" w14:textId="3FEB0139" w:rsidR="000E3F6A" w:rsidRPr="006670ED" w:rsidRDefault="000E3F6A" w:rsidP="000E3F6A">
      <w:pPr>
        <w:contextualSpacing/>
        <w:rPr>
          <w:rFonts w:ascii="Calibri" w:hAnsi="Calibri"/>
          <w:color w:val="000000"/>
          <w:sz w:val="21"/>
          <w:szCs w:val="21"/>
        </w:rPr>
      </w:pPr>
      <w:r w:rsidRPr="006670ED">
        <w:rPr>
          <w:rFonts w:ascii="Calibri" w:hAnsi="Calibri"/>
          <w:color w:val="000000"/>
          <w:sz w:val="21"/>
          <w:szCs w:val="21"/>
        </w:rPr>
        <w:t xml:space="preserve">For </w:t>
      </w:r>
      <w:r w:rsidR="009D4F5F">
        <w:rPr>
          <w:rFonts w:ascii="Calibri" w:hAnsi="Calibri"/>
          <w:color w:val="000000"/>
          <w:sz w:val="21"/>
          <w:szCs w:val="21"/>
        </w:rPr>
        <w:t>additional</w:t>
      </w:r>
      <w:r w:rsidRPr="006670ED">
        <w:rPr>
          <w:rFonts w:ascii="Calibri" w:hAnsi="Calibri"/>
          <w:color w:val="000000"/>
          <w:sz w:val="21"/>
          <w:szCs w:val="21"/>
        </w:rPr>
        <w:t xml:space="preserve"> details about TTU or the College of Education, visit</w:t>
      </w:r>
      <w:r w:rsidR="009D4F5F">
        <w:rPr>
          <w:rFonts w:ascii="Calibri" w:hAnsi="Calibri"/>
          <w:color w:val="000000"/>
          <w:sz w:val="21"/>
          <w:szCs w:val="21"/>
        </w:rPr>
        <w:t>:</w:t>
      </w:r>
      <w:r w:rsidRPr="006670ED">
        <w:rPr>
          <w:rFonts w:ascii="Calibri" w:hAnsi="Calibri"/>
          <w:color w:val="000000"/>
          <w:sz w:val="21"/>
          <w:szCs w:val="21"/>
        </w:rPr>
        <w:t xml:space="preserve"> </w:t>
      </w:r>
      <w:hyperlink r:id="rId12" w:tgtFrame="_blank" w:history="1">
        <w:r w:rsidRPr="006670ED">
          <w:rPr>
            <w:rStyle w:val="Hyperlink"/>
            <w:rFonts w:ascii="Calibri" w:hAnsi="Calibri"/>
            <w:sz w:val="21"/>
            <w:szCs w:val="21"/>
          </w:rPr>
          <w:t>http://www.ttu.edu</w:t>
        </w:r>
      </w:hyperlink>
      <w:r w:rsidRPr="006670ED">
        <w:rPr>
          <w:rFonts w:ascii="Calibri" w:hAnsi="Calibri"/>
          <w:color w:val="000000"/>
          <w:sz w:val="21"/>
          <w:szCs w:val="21"/>
        </w:rPr>
        <w:t xml:space="preserve"> </w:t>
      </w:r>
      <w:r w:rsidR="005B4FFD">
        <w:rPr>
          <w:rFonts w:ascii="Calibri" w:hAnsi="Calibri"/>
          <w:color w:val="000000"/>
          <w:sz w:val="21"/>
          <w:szCs w:val="21"/>
        </w:rPr>
        <w:t xml:space="preserve">or </w:t>
      </w:r>
      <w:hyperlink r:id="rId13" w:tgtFrame="_blank" w:history="1">
        <w:r w:rsidRPr="006670ED">
          <w:rPr>
            <w:rStyle w:val="Hyperlink"/>
            <w:rFonts w:ascii="Calibri" w:hAnsi="Calibri"/>
            <w:sz w:val="21"/>
            <w:szCs w:val="21"/>
          </w:rPr>
          <w:t>http://www.educ.ttu.edu</w:t>
        </w:r>
      </w:hyperlink>
      <w:r w:rsidRPr="006670ED">
        <w:rPr>
          <w:rFonts w:ascii="Calibri" w:hAnsi="Calibri"/>
          <w:color w:val="000000"/>
          <w:sz w:val="21"/>
          <w:szCs w:val="21"/>
        </w:rPr>
        <w:t>.  </w:t>
      </w:r>
    </w:p>
    <w:p w14:paraId="72D08958" w14:textId="77777777" w:rsidR="00116376" w:rsidRPr="009648D2" w:rsidRDefault="00116376" w:rsidP="009D4F5F">
      <w:pPr>
        <w:pStyle w:val="PlainText"/>
        <w:rPr>
          <w:b/>
          <w:bCs/>
          <w:sz w:val="14"/>
          <w:szCs w:val="18"/>
        </w:rPr>
      </w:pPr>
    </w:p>
    <w:p w14:paraId="4EC4B32C" w14:textId="66E53778" w:rsidR="005035CA" w:rsidRPr="009D4F5F" w:rsidRDefault="007E7FA2" w:rsidP="009D4F5F">
      <w:pPr>
        <w:pStyle w:val="PlainText"/>
        <w:rPr>
          <w:sz w:val="18"/>
          <w:szCs w:val="18"/>
        </w:rPr>
      </w:pPr>
      <w:r w:rsidRPr="007E7FA2">
        <w:rPr>
          <w:b/>
          <w:bCs/>
          <w:sz w:val="18"/>
          <w:szCs w:val="18"/>
        </w:rPr>
        <w:t>As an Equal Employment Opportunity/Affirmative Action employer, Texas Tech University is dedicated to the goal of building a culturally diverse faculty committed to teaching and working in a multicultural environment. We actively encourage applications from all those who can contribute, through their research, teaching, and/or service, to the diversity and excellence of the academic community at Texas Tech University. The university welcomes applications from minorities, women, protected veterans, persons with disabilities, and dual-career couples.</w:t>
      </w:r>
      <w:r>
        <w:rPr>
          <w:b/>
          <w:bCs/>
          <w:sz w:val="18"/>
          <w:szCs w:val="18"/>
        </w:rPr>
        <w:t xml:space="preserve"> </w:t>
      </w:r>
    </w:p>
    <w:sectPr w:rsidR="005035CA" w:rsidRPr="009D4F5F" w:rsidSect="009648D2">
      <w:headerReference w:type="even" r:id="rId14"/>
      <w:headerReference w:type="default" r:id="rId15"/>
      <w:footerReference w:type="even" r:id="rId16"/>
      <w:footerReference w:type="default" r:id="rId17"/>
      <w:headerReference w:type="first" r:id="rId18"/>
      <w:footerReference w:type="first" r:id="rId19"/>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E68C5" w14:textId="77777777" w:rsidR="007B4FA8" w:rsidRDefault="007B4FA8">
      <w:r>
        <w:separator/>
      </w:r>
    </w:p>
  </w:endnote>
  <w:endnote w:type="continuationSeparator" w:id="0">
    <w:p w14:paraId="03E94AF5" w14:textId="77777777" w:rsidR="007B4FA8" w:rsidRDefault="007B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F8A15" w14:textId="77777777" w:rsidR="00FC6F80" w:rsidRDefault="00FC6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C48E7" w14:textId="77777777" w:rsidR="00FC6F80" w:rsidRDefault="00FC6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06FF" w14:textId="77777777" w:rsidR="00B5263A" w:rsidRDefault="00B5263A" w:rsidP="00877951">
    <w:pPr>
      <w:pStyle w:val="Footer"/>
      <w:rPr>
        <w:rFonts w:ascii="Baskerville Old Face" w:hAnsi="Baskerville Old Face"/>
      </w:rPr>
    </w:pPr>
    <w:r w:rsidRPr="007B653B">
      <w:rPr>
        <w:rFonts w:ascii="Baskerville Old Face" w:hAnsi="Baskerville Old Face"/>
      </w:rPr>
      <w:t>Box 41071</w:t>
    </w:r>
    <w:r>
      <w:rPr>
        <w:rFonts w:ascii="Baskerville Old Face" w:hAnsi="Baskerville Old Face"/>
      </w:rPr>
      <w:t xml:space="preserve"> | </w:t>
    </w:r>
    <w:r w:rsidR="00FC6F80" w:rsidRPr="00FC6F80">
      <w:rPr>
        <w:rFonts w:ascii="Baskerville Old Face" w:hAnsi="Baskerville Old Face"/>
      </w:rPr>
      <w:t>1009 Canton Ave</w:t>
    </w:r>
    <w:r w:rsidR="00FC6F80">
      <w:rPr>
        <w:rFonts w:ascii="Baskerville Old Face" w:hAnsi="Baskerville Old Face"/>
      </w:rPr>
      <w:t xml:space="preserve"> | </w:t>
    </w:r>
    <w:r>
      <w:rPr>
        <w:rFonts w:ascii="Baskerville Old Face" w:hAnsi="Baskerville Old Face"/>
      </w:rPr>
      <w:t xml:space="preserve">Lubbock, Texas | </w:t>
    </w:r>
    <w:r w:rsidRPr="007B653B">
      <w:rPr>
        <w:rFonts w:ascii="Baskerville Old Face" w:hAnsi="Baskerville Old Face"/>
      </w:rPr>
      <w:t>79409</w:t>
    </w:r>
    <w:r>
      <w:rPr>
        <w:rFonts w:ascii="Baskerville Old Face" w:hAnsi="Baskerville Old Face"/>
      </w:rPr>
      <w:t xml:space="preserve"> | </w:t>
    </w:r>
    <w:r w:rsidRPr="007B653B">
      <w:rPr>
        <w:rFonts w:ascii="Baskerville Old Face" w:hAnsi="Baskerville Old Face"/>
      </w:rPr>
      <w:t xml:space="preserve">T </w:t>
    </w:r>
    <w:r w:rsidR="00485548">
      <w:rPr>
        <w:rFonts w:ascii="Baskerville Old Face" w:hAnsi="Baskerville Old Face"/>
      </w:rPr>
      <w:t>785-550-1641</w:t>
    </w:r>
    <w:r>
      <w:rPr>
        <w:rFonts w:ascii="Baskerville Old Face" w:hAnsi="Baskerville Old Face"/>
      </w:rPr>
      <w:t xml:space="preserve"> |</w:t>
    </w:r>
    <w:r w:rsidR="00485548">
      <w:rPr>
        <w:rFonts w:ascii="Baskerville Old Face" w:hAnsi="Baskerville Old Face"/>
      </w:rPr>
      <w:t xml:space="preserve"> </w:t>
    </w:r>
    <w:r w:rsidR="00CC100A">
      <w:rPr>
        <w:rFonts w:ascii="Baskerville Old Face" w:hAnsi="Baskerville Old Face"/>
      </w:rPr>
      <w:t>yhat@ttu.edu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C3505" w14:textId="77777777" w:rsidR="007B4FA8" w:rsidRDefault="007B4FA8">
      <w:r>
        <w:separator/>
      </w:r>
    </w:p>
  </w:footnote>
  <w:footnote w:type="continuationSeparator" w:id="0">
    <w:p w14:paraId="43B6BE9D" w14:textId="77777777" w:rsidR="007B4FA8" w:rsidRDefault="007B4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40B6" w14:textId="77777777" w:rsidR="00FC6F80" w:rsidRDefault="00FC6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CCC57" w14:textId="77777777" w:rsidR="00FC6F80" w:rsidRDefault="00FC6F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D936F" w14:textId="77777777" w:rsidR="00B5263A" w:rsidRDefault="00CC100A" w:rsidP="00CC100A">
    <w:pPr>
      <w:pStyle w:val="Header"/>
      <w:ind w:hanging="180"/>
    </w:pPr>
    <w:r>
      <w:rPr>
        <w:noProof/>
      </w:rPr>
      <w:drawing>
        <wp:inline distT="0" distB="0" distL="0" distR="0" wp14:anchorId="1BBC971A" wp14:editId="2CFD86CE">
          <wp:extent cx="4610658" cy="843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U_DblT_IMMAP_fl4C.jpg"/>
                  <pic:cNvPicPr/>
                </pic:nvPicPr>
                <pic:blipFill>
                  <a:blip r:embed="rId1">
                    <a:extLst>
                      <a:ext uri="{28A0092B-C50C-407E-A947-70E740481C1C}">
                        <a14:useLocalDpi xmlns:a14="http://schemas.microsoft.com/office/drawing/2010/main" val="0"/>
                      </a:ext>
                    </a:extLst>
                  </a:blip>
                  <a:stretch>
                    <a:fillRect/>
                  </a:stretch>
                </pic:blipFill>
                <pic:spPr>
                  <a:xfrm>
                    <a:off x="0" y="0"/>
                    <a:ext cx="4610658" cy="8439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90E"/>
    <w:multiLevelType w:val="hybridMultilevel"/>
    <w:tmpl w:val="9106F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3B"/>
    <w:rsid w:val="00000EF1"/>
    <w:rsid w:val="00027BE0"/>
    <w:rsid w:val="00032787"/>
    <w:rsid w:val="000668B7"/>
    <w:rsid w:val="000839ED"/>
    <w:rsid w:val="000B23E2"/>
    <w:rsid w:val="000B566A"/>
    <w:rsid w:val="000C3F95"/>
    <w:rsid w:val="000E3F6A"/>
    <w:rsid w:val="000F6427"/>
    <w:rsid w:val="000F7984"/>
    <w:rsid w:val="001005F5"/>
    <w:rsid w:val="001117DC"/>
    <w:rsid w:val="00116376"/>
    <w:rsid w:val="00133C8C"/>
    <w:rsid w:val="001601D9"/>
    <w:rsid w:val="00163D4A"/>
    <w:rsid w:val="00190480"/>
    <w:rsid w:val="001966F5"/>
    <w:rsid w:val="001B4734"/>
    <w:rsid w:val="001C0285"/>
    <w:rsid w:val="001D48AF"/>
    <w:rsid w:val="00215B02"/>
    <w:rsid w:val="00232A1C"/>
    <w:rsid w:val="002378B7"/>
    <w:rsid w:val="00294DEF"/>
    <w:rsid w:val="002A17AB"/>
    <w:rsid w:val="002E05F8"/>
    <w:rsid w:val="00307F06"/>
    <w:rsid w:val="00333EE3"/>
    <w:rsid w:val="00336F1D"/>
    <w:rsid w:val="003454E8"/>
    <w:rsid w:val="00346D40"/>
    <w:rsid w:val="00350B14"/>
    <w:rsid w:val="00391088"/>
    <w:rsid w:val="003B54C1"/>
    <w:rsid w:val="003C6B53"/>
    <w:rsid w:val="003D09F2"/>
    <w:rsid w:val="003D3486"/>
    <w:rsid w:val="00403AF7"/>
    <w:rsid w:val="004257A8"/>
    <w:rsid w:val="00452432"/>
    <w:rsid w:val="00456C88"/>
    <w:rsid w:val="00470372"/>
    <w:rsid w:val="00471895"/>
    <w:rsid w:val="00477455"/>
    <w:rsid w:val="00485548"/>
    <w:rsid w:val="004D5A89"/>
    <w:rsid w:val="005035CA"/>
    <w:rsid w:val="00583003"/>
    <w:rsid w:val="00587BC9"/>
    <w:rsid w:val="00595BF9"/>
    <w:rsid w:val="005B3DB2"/>
    <w:rsid w:val="005B4FFD"/>
    <w:rsid w:val="005C51D0"/>
    <w:rsid w:val="00634C63"/>
    <w:rsid w:val="00651155"/>
    <w:rsid w:val="006C115E"/>
    <w:rsid w:val="006D3820"/>
    <w:rsid w:val="006E4245"/>
    <w:rsid w:val="006F1285"/>
    <w:rsid w:val="006F1432"/>
    <w:rsid w:val="00700E79"/>
    <w:rsid w:val="00714546"/>
    <w:rsid w:val="00751C6E"/>
    <w:rsid w:val="0077494B"/>
    <w:rsid w:val="00777CFB"/>
    <w:rsid w:val="007B4FA8"/>
    <w:rsid w:val="007B653B"/>
    <w:rsid w:val="007C48E4"/>
    <w:rsid w:val="007C496A"/>
    <w:rsid w:val="007C4AF9"/>
    <w:rsid w:val="007C642E"/>
    <w:rsid w:val="007D0FB8"/>
    <w:rsid w:val="007E7FA2"/>
    <w:rsid w:val="00812812"/>
    <w:rsid w:val="0083032D"/>
    <w:rsid w:val="008359CF"/>
    <w:rsid w:val="00877951"/>
    <w:rsid w:val="008869EB"/>
    <w:rsid w:val="00893BF3"/>
    <w:rsid w:val="00895987"/>
    <w:rsid w:val="008A0050"/>
    <w:rsid w:val="008E5A6F"/>
    <w:rsid w:val="009255E6"/>
    <w:rsid w:val="00945051"/>
    <w:rsid w:val="0095444B"/>
    <w:rsid w:val="009648D2"/>
    <w:rsid w:val="009731B4"/>
    <w:rsid w:val="009776C8"/>
    <w:rsid w:val="009B0645"/>
    <w:rsid w:val="009D246D"/>
    <w:rsid w:val="009D4F5F"/>
    <w:rsid w:val="009D5BA9"/>
    <w:rsid w:val="009D7C00"/>
    <w:rsid w:val="00A11F51"/>
    <w:rsid w:val="00A13754"/>
    <w:rsid w:val="00A3269D"/>
    <w:rsid w:val="00A42068"/>
    <w:rsid w:val="00A46343"/>
    <w:rsid w:val="00A5016A"/>
    <w:rsid w:val="00A66A97"/>
    <w:rsid w:val="00A84E3C"/>
    <w:rsid w:val="00AE5BD5"/>
    <w:rsid w:val="00AF34AB"/>
    <w:rsid w:val="00B00242"/>
    <w:rsid w:val="00B050E4"/>
    <w:rsid w:val="00B37C17"/>
    <w:rsid w:val="00B5263A"/>
    <w:rsid w:val="00B855FF"/>
    <w:rsid w:val="00B85CF4"/>
    <w:rsid w:val="00BA1517"/>
    <w:rsid w:val="00BA1817"/>
    <w:rsid w:val="00BA2715"/>
    <w:rsid w:val="00BB4AE1"/>
    <w:rsid w:val="00BC072F"/>
    <w:rsid w:val="00C0427C"/>
    <w:rsid w:val="00C10AA5"/>
    <w:rsid w:val="00C1796B"/>
    <w:rsid w:val="00C24C5F"/>
    <w:rsid w:val="00C403B6"/>
    <w:rsid w:val="00C65711"/>
    <w:rsid w:val="00C840A0"/>
    <w:rsid w:val="00CC100A"/>
    <w:rsid w:val="00CD365E"/>
    <w:rsid w:val="00D23C71"/>
    <w:rsid w:val="00D421DD"/>
    <w:rsid w:val="00D57411"/>
    <w:rsid w:val="00D6171C"/>
    <w:rsid w:val="00D71D4E"/>
    <w:rsid w:val="00DA65CA"/>
    <w:rsid w:val="00DF5729"/>
    <w:rsid w:val="00E066A7"/>
    <w:rsid w:val="00E13A4C"/>
    <w:rsid w:val="00E60327"/>
    <w:rsid w:val="00E71ED0"/>
    <w:rsid w:val="00EC6700"/>
    <w:rsid w:val="00ED15F7"/>
    <w:rsid w:val="00F13025"/>
    <w:rsid w:val="00F94D19"/>
    <w:rsid w:val="00FA0014"/>
    <w:rsid w:val="00FA0454"/>
    <w:rsid w:val="00FC6DD0"/>
    <w:rsid w:val="00FC6F80"/>
    <w:rsid w:val="00FF071A"/>
    <w:rsid w:val="00FF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E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3E2"/>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53B"/>
    <w:pPr>
      <w:tabs>
        <w:tab w:val="center" w:pos="4320"/>
        <w:tab w:val="right" w:pos="8640"/>
      </w:tabs>
    </w:pPr>
  </w:style>
  <w:style w:type="paragraph" w:styleId="Footer">
    <w:name w:val="footer"/>
    <w:basedOn w:val="Normal"/>
    <w:rsid w:val="007B653B"/>
    <w:pPr>
      <w:tabs>
        <w:tab w:val="center" w:pos="4320"/>
        <w:tab w:val="right" w:pos="8640"/>
      </w:tabs>
    </w:pPr>
  </w:style>
  <w:style w:type="character" w:styleId="Hyperlink">
    <w:name w:val="Hyperlink"/>
    <w:uiPriority w:val="99"/>
    <w:rsid w:val="00D6171C"/>
    <w:rPr>
      <w:color w:val="0000FF"/>
      <w:u w:val="single"/>
    </w:rPr>
  </w:style>
  <w:style w:type="paragraph" w:styleId="BalloonText">
    <w:name w:val="Balloon Text"/>
    <w:basedOn w:val="Normal"/>
    <w:semiHidden/>
    <w:rsid w:val="008359CF"/>
    <w:rPr>
      <w:rFonts w:ascii="Tahoma" w:hAnsi="Tahoma" w:cs="Tahoma"/>
      <w:sz w:val="16"/>
      <w:szCs w:val="16"/>
    </w:rPr>
  </w:style>
  <w:style w:type="paragraph" w:styleId="Date">
    <w:name w:val="Date"/>
    <w:basedOn w:val="Normal"/>
    <w:next w:val="Normal"/>
    <w:link w:val="DateChar"/>
    <w:rsid w:val="007C642E"/>
    <w:pPr>
      <w:spacing w:after="220" w:line="220" w:lineRule="atLeast"/>
      <w:jc w:val="both"/>
    </w:pPr>
    <w:rPr>
      <w:rFonts w:ascii="Arial" w:eastAsia="MS Mincho" w:hAnsi="Arial"/>
      <w:spacing w:val="-5"/>
      <w:sz w:val="20"/>
    </w:rPr>
  </w:style>
  <w:style w:type="character" w:customStyle="1" w:styleId="DateChar">
    <w:name w:val="Date Char"/>
    <w:link w:val="Date"/>
    <w:rsid w:val="007C642E"/>
    <w:rPr>
      <w:rFonts w:ascii="Arial" w:eastAsia="MS Mincho" w:hAnsi="Arial"/>
      <w:spacing w:val="-5"/>
    </w:rPr>
  </w:style>
  <w:style w:type="paragraph" w:styleId="PlainText">
    <w:name w:val="Plain Text"/>
    <w:basedOn w:val="Normal"/>
    <w:link w:val="PlainTextChar"/>
    <w:uiPriority w:val="99"/>
    <w:unhideWhenUsed/>
    <w:rsid w:val="005035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035CA"/>
    <w:rPr>
      <w:rFonts w:ascii="Calibri" w:eastAsiaTheme="minorHAnsi" w:hAnsi="Calibri" w:cstheme="minorBidi"/>
      <w:sz w:val="22"/>
      <w:szCs w:val="21"/>
    </w:rPr>
  </w:style>
  <w:style w:type="character" w:styleId="FollowedHyperlink">
    <w:name w:val="FollowedHyperlink"/>
    <w:basedOn w:val="DefaultParagraphFont"/>
    <w:rsid w:val="007D0F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3E2"/>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53B"/>
    <w:pPr>
      <w:tabs>
        <w:tab w:val="center" w:pos="4320"/>
        <w:tab w:val="right" w:pos="8640"/>
      </w:tabs>
    </w:pPr>
  </w:style>
  <w:style w:type="paragraph" w:styleId="Footer">
    <w:name w:val="footer"/>
    <w:basedOn w:val="Normal"/>
    <w:rsid w:val="007B653B"/>
    <w:pPr>
      <w:tabs>
        <w:tab w:val="center" w:pos="4320"/>
        <w:tab w:val="right" w:pos="8640"/>
      </w:tabs>
    </w:pPr>
  </w:style>
  <w:style w:type="character" w:styleId="Hyperlink">
    <w:name w:val="Hyperlink"/>
    <w:uiPriority w:val="99"/>
    <w:rsid w:val="00D6171C"/>
    <w:rPr>
      <w:color w:val="0000FF"/>
      <w:u w:val="single"/>
    </w:rPr>
  </w:style>
  <w:style w:type="paragraph" w:styleId="BalloonText">
    <w:name w:val="Balloon Text"/>
    <w:basedOn w:val="Normal"/>
    <w:semiHidden/>
    <w:rsid w:val="008359CF"/>
    <w:rPr>
      <w:rFonts w:ascii="Tahoma" w:hAnsi="Tahoma" w:cs="Tahoma"/>
      <w:sz w:val="16"/>
      <w:szCs w:val="16"/>
    </w:rPr>
  </w:style>
  <w:style w:type="paragraph" w:styleId="Date">
    <w:name w:val="Date"/>
    <w:basedOn w:val="Normal"/>
    <w:next w:val="Normal"/>
    <w:link w:val="DateChar"/>
    <w:rsid w:val="007C642E"/>
    <w:pPr>
      <w:spacing w:after="220" w:line="220" w:lineRule="atLeast"/>
      <w:jc w:val="both"/>
    </w:pPr>
    <w:rPr>
      <w:rFonts w:ascii="Arial" w:eastAsia="MS Mincho" w:hAnsi="Arial"/>
      <w:spacing w:val="-5"/>
      <w:sz w:val="20"/>
    </w:rPr>
  </w:style>
  <w:style w:type="character" w:customStyle="1" w:styleId="DateChar">
    <w:name w:val="Date Char"/>
    <w:link w:val="Date"/>
    <w:rsid w:val="007C642E"/>
    <w:rPr>
      <w:rFonts w:ascii="Arial" w:eastAsia="MS Mincho" w:hAnsi="Arial"/>
      <w:spacing w:val="-5"/>
    </w:rPr>
  </w:style>
  <w:style w:type="paragraph" w:styleId="PlainText">
    <w:name w:val="Plain Text"/>
    <w:basedOn w:val="Normal"/>
    <w:link w:val="PlainTextChar"/>
    <w:uiPriority w:val="99"/>
    <w:unhideWhenUsed/>
    <w:rsid w:val="005035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035CA"/>
    <w:rPr>
      <w:rFonts w:ascii="Calibri" w:eastAsiaTheme="minorHAnsi" w:hAnsi="Calibri" w:cstheme="minorBidi"/>
      <w:sz w:val="22"/>
      <w:szCs w:val="21"/>
    </w:rPr>
  </w:style>
  <w:style w:type="character" w:styleId="FollowedHyperlink">
    <w:name w:val="FollowedHyperlink"/>
    <w:basedOn w:val="DefaultParagraphFont"/>
    <w:rsid w:val="007D0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lewebdata://ED9D6BD5-4667-4FBE-BB54-B7D261F3C2CA/www.depts.ttu.edu/immap" TargetMode="External"/><Relationship Id="rId13" Type="http://schemas.openxmlformats.org/officeDocument/2006/relationships/hyperlink" Target="https://mail.ttu.edu/owa/redir.aspx?C=jXDqoFc8o0WZVyYXJ9FVSoA2CNCoe9EIy1StaGGKa0saB1q-ATFtgONunVr8h2N5_zA62LZQ6Ig.&amp;URL=http%3a%2f%2fwww.educ.ttu.edu"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il.ttu.edu/owa/redir.aspx?C=jXDqoFc8o0WZVyYXJ9FVSoA2CNCoe9EIy1StaGGKa0saB1q-ATFtgONunVr8h2N5_zA62LZQ6Ig.&amp;URL=http%3a%2f%2fwww.ttu.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xastech.edu/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jobs.brassring.com/tgwebhost/jobdetails.aspx?jobId=199131&amp;PartnerId=25898&amp;SiteId=5281&amp;type=mail&amp;JobReqLang=1&amp;recordstart=1&amp;JobSiteId=5281&amp;JobSiteInfo=199131_5281&amp;gqid=47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tthew.woodard@ttu.edu"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Texas Tech University</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c:creator>
  <cp:lastModifiedBy>Woodard, Matthew</cp:lastModifiedBy>
  <cp:revision>10</cp:revision>
  <cp:lastPrinted>2012-10-17T21:08:00Z</cp:lastPrinted>
  <dcterms:created xsi:type="dcterms:W3CDTF">2015-01-13T22:02:00Z</dcterms:created>
  <dcterms:modified xsi:type="dcterms:W3CDTF">2015-02-25T16:46:00Z</dcterms:modified>
</cp:coreProperties>
</file>